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36BBA" w14:textId="77777777" w:rsidR="00B26838" w:rsidRDefault="006F7F68">
      <w:pPr>
        <w:pBdr>
          <w:top w:val="nil"/>
          <w:left w:val="nil"/>
          <w:bottom w:val="nil"/>
          <w:right w:val="nil"/>
          <w:between w:val="nil"/>
        </w:pBdr>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 xml:space="preserve">City of Oxford Swimming Club </w:t>
      </w:r>
      <w:r>
        <w:rPr>
          <w:noProof/>
        </w:rPr>
        <w:drawing>
          <wp:anchor distT="0" distB="0" distL="0" distR="0" simplePos="0" relativeHeight="251658240" behindDoc="1" locked="0" layoutInCell="1" hidden="0" allowOverlap="1" wp14:anchorId="0F275AD5" wp14:editId="73D46994">
            <wp:simplePos x="0" y="0"/>
            <wp:positionH relativeFrom="column">
              <wp:posOffset>4856363</wp:posOffset>
            </wp:positionH>
            <wp:positionV relativeFrom="paragraph">
              <wp:posOffset>-725686</wp:posOffset>
            </wp:positionV>
            <wp:extent cx="1135786" cy="122003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8215" t="19027" r="11136" b="19752"/>
                    <a:stretch>
                      <a:fillRect/>
                    </a:stretch>
                  </pic:blipFill>
                  <pic:spPr>
                    <a:xfrm rot="5400000">
                      <a:off x="0" y="0"/>
                      <a:ext cx="1135786" cy="1220035"/>
                    </a:xfrm>
                    <a:prstGeom prst="rect">
                      <a:avLst/>
                    </a:prstGeom>
                    <a:ln/>
                  </pic:spPr>
                </pic:pic>
              </a:graphicData>
            </a:graphic>
          </wp:anchor>
        </w:drawing>
      </w:r>
    </w:p>
    <w:p w14:paraId="61A8ABD0" w14:textId="77777777" w:rsidR="00B26838" w:rsidRDefault="00B26838">
      <w:pPr>
        <w:pBdr>
          <w:top w:val="nil"/>
          <w:left w:val="nil"/>
          <w:bottom w:val="nil"/>
          <w:right w:val="nil"/>
          <w:between w:val="nil"/>
        </w:pBdr>
        <w:rPr>
          <w:rFonts w:ascii="Arial" w:eastAsia="Arial" w:hAnsi="Arial" w:cs="Arial"/>
          <w:b/>
          <w:sz w:val="36"/>
          <w:szCs w:val="36"/>
        </w:rPr>
      </w:pPr>
    </w:p>
    <w:p w14:paraId="1ED44453" w14:textId="77777777" w:rsidR="00B26838" w:rsidRDefault="006F7F68">
      <w:pPr>
        <w:pBdr>
          <w:top w:val="nil"/>
          <w:left w:val="nil"/>
          <w:bottom w:val="nil"/>
          <w:right w:val="nil"/>
          <w:between w:val="nil"/>
        </w:pBdr>
        <w:rPr>
          <w:rFonts w:ascii="Arial" w:eastAsia="Arial" w:hAnsi="Arial" w:cs="Arial"/>
          <w:b/>
          <w:color w:val="005EA3"/>
          <w:sz w:val="28"/>
          <w:szCs w:val="28"/>
        </w:rPr>
      </w:pPr>
      <w:r>
        <w:rPr>
          <w:rFonts w:ascii="Arial" w:eastAsia="Arial" w:hAnsi="Arial" w:cs="Arial"/>
          <w:b/>
          <w:color w:val="005EA3"/>
          <w:sz w:val="28"/>
          <w:szCs w:val="28"/>
        </w:rPr>
        <w:t>Changing Room Policy</w:t>
      </w:r>
    </w:p>
    <w:p w14:paraId="504DDDFF" w14:textId="77777777" w:rsidR="00B26838" w:rsidRDefault="00B26838">
      <w:pPr>
        <w:pBdr>
          <w:top w:val="nil"/>
          <w:left w:val="nil"/>
          <w:bottom w:val="nil"/>
          <w:right w:val="nil"/>
          <w:between w:val="nil"/>
        </w:pBdr>
        <w:rPr>
          <w:rFonts w:ascii="Arial" w:eastAsia="Arial" w:hAnsi="Arial" w:cs="Arial"/>
          <w:b/>
          <w:color w:val="005EA3"/>
          <w:sz w:val="28"/>
          <w:szCs w:val="28"/>
        </w:rPr>
      </w:pPr>
    </w:p>
    <w:p w14:paraId="564A622B" w14:textId="77777777" w:rsidR="00B26838" w:rsidRDefault="006F7F68">
      <w:pPr>
        <w:widowControl w:val="0"/>
        <w:spacing w:after="240"/>
        <w:rPr>
          <w:rFonts w:ascii="Arial" w:eastAsia="Arial" w:hAnsi="Arial" w:cs="Arial"/>
          <w:color w:val="000000"/>
          <w:sz w:val="22"/>
          <w:szCs w:val="22"/>
        </w:rPr>
      </w:pPr>
      <w:r>
        <w:rPr>
          <w:rFonts w:ascii="Arial" w:eastAsia="Arial" w:hAnsi="Arial" w:cs="Arial"/>
          <w:b/>
          <w:color w:val="393A39"/>
          <w:sz w:val="22"/>
          <w:szCs w:val="22"/>
        </w:rPr>
        <w:t xml:space="preserve">Swim England reports that incidents of sexual assault and the taking of indecent images still occurs in changing rooms across the country. </w:t>
      </w:r>
    </w:p>
    <w:p w14:paraId="7EA4DFFD" w14:textId="77777777" w:rsidR="00B26838" w:rsidRDefault="006F7F68">
      <w:pPr>
        <w:widowControl w:val="0"/>
        <w:spacing w:after="240"/>
        <w:jc w:val="both"/>
        <w:rPr>
          <w:rFonts w:ascii="Arial" w:eastAsia="Arial" w:hAnsi="Arial" w:cs="Arial"/>
          <w:color w:val="393A39"/>
          <w:sz w:val="22"/>
          <w:szCs w:val="22"/>
        </w:rPr>
      </w:pPr>
      <w:r>
        <w:rPr>
          <w:rFonts w:ascii="Arial" w:eastAsia="Arial" w:hAnsi="Arial" w:cs="Arial"/>
          <w:color w:val="393A39"/>
          <w:sz w:val="22"/>
          <w:szCs w:val="22"/>
        </w:rPr>
        <w:t>To ensure that we can avoid any issues occurring at COSC, it is imperative that all Members of COSC, including employees and volunteers, understand the individually harmful and legal consequences of a person being sexually assaulted, or having indecent ima</w:t>
      </w:r>
      <w:r>
        <w:rPr>
          <w:rFonts w:ascii="Arial" w:eastAsia="Arial" w:hAnsi="Arial" w:cs="Arial"/>
          <w:color w:val="393A39"/>
          <w:sz w:val="22"/>
          <w:szCs w:val="22"/>
        </w:rPr>
        <w:t xml:space="preserve">ges taken. Such behaviour is illegal and will not be tolerated in any form. </w:t>
      </w:r>
    </w:p>
    <w:p w14:paraId="1631DAFC" w14:textId="77777777" w:rsidR="00B26838" w:rsidRDefault="006F7F68">
      <w:pPr>
        <w:widowControl w:val="0"/>
        <w:spacing w:after="240"/>
        <w:jc w:val="both"/>
        <w:rPr>
          <w:rFonts w:ascii="Arial" w:eastAsia="Arial" w:hAnsi="Arial" w:cs="Arial"/>
          <w:color w:val="000000"/>
          <w:sz w:val="22"/>
          <w:szCs w:val="22"/>
        </w:rPr>
      </w:pPr>
      <w:r>
        <w:rPr>
          <w:rFonts w:ascii="Arial" w:eastAsia="Arial" w:hAnsi="Arial" w:cs="Arial"/>
          <w:color w:val="393A39"/>
          <w:sz w:val="22"/>
          <w:szCs w:val="22"/>
        </w:rPr>
        <w:t>Below is a series of actions that need to be adhered to in order to keep everyone safe.</w:t>
      </w:r>
    </w:p>
    <w:p w14:paraId="11AAA295" w14:textId="77777777" w:rsidR="00B26838" w:rsidRDefault="006F7F68">
      <w:pPr>
        <w:widowControl w:val="0"/>
        <w:spacing w:after="240"/>
        <w:jc w:val="both"/>
        <w:rPr>
          <w:rFonts w:ascii="Arial" w:eastAsia="Arial" w:hAnsi="Arial" w:cs="Arial"/>
          <w:color w:val="000000"/>
          <w:sz w:val="22"/>
          <w:szCs w:val="22"/>
        </w:rPr>
      </w:pPr>
      <w:r>
        <w:rPr>
          <w:rFonts w:ascii="Arial" w:eastAsia="Arial" w:hAnsi="Arial" w:cs="Arial"/>
          <w:color w:val="393A39"/>
          <w:sz w:val="22"/>
          <w:szCs w:val="22"/>
        </w:rPr>
        <w:t>Children  of different sexes should change in separate areas, never in the same cubicle, or</w:t>
      </w:r>
      <w:r>
        <w:rPr>
          <w:rFonts w:ascii="Arial" w:eastAsia="Arial" w:hAnsi="Arial" w:cs="Arial"/>
          <w:color w:val="393A39"/>
          <w:sz w:val="22"/>
          <w:szCs w:val="22"/>
        </w:rPr>
        <w:t xml:space="preserve"> adjoining cubicles. This will help in preventing crimes involving covert use of cameras or phones. </w:t>
      </w:r>
      <w:r>
        <w:rPr>
          <w:noProof/>
        </w:rPr>
        <mc:AlternateContent>
          <mc:Choice Requires="wpg">
            <w:drawing>
              <wp:anchor distT="0" distB="0" distL="114300" distR="114300" simplePos="0" relativeHeight="251659264" behindDoc="0" locked="0" layoutInCell="1" hidden="0" allowOverlap="1" wp14:anchorId="36E3488E" wp14:editId="486337BE">
                <wp:simplePos x="0" y="0"/>
                <wp:positionH relativeFrom="column">
                  <wp:posOffset>50801</wp:posOffset>
                </wp:positionH>
                <wp:positionV relativeFrom="paragraph">
                  <wp:posOffset>571500</wp:posOffset>
                </wp:positionV>
                <wp:extent cx="5384165" cy="466725"/>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2660268" y="3552988"/>
                          <a:ext cx="5371465" cy="454025"/>
                        </a:xfrm>
                        <a:prstGeom prst="rect">
                          <a:avLst/>
                        </a:prstGeom>
                        <a:solidFill>
                          <a:srgbClr val="FF0000"/>
                        </a:solidFill>
                        <a:ln w="12700" cap="flat" cmpd="sng">
                          <a:solidFill>
                            <a:srgbClr val="31538F"/>
                          </a:solidFill>
                          <a:prstDash val="solid"/>
                          <a:miter lim="800000"/>
                          <a:headEnd type="none" w="sm" len="sm"/>
                          <a:tailEnd type="none" w="sm" len="sm"/>
                        </a:ln>
                      </wps:spPr>
                      <wps:txbx>
                        <w:txbxContent>
                          <w:p w14:paraId="3FAE57C3" w14:textId="77777777" w:rsidR="00B26838" w:rsidRDefault="006F7F68">
                            <w:pPr>
                              <w:jc w:val="center"/>
                              <w:textDirection w:val="btLr"/>
                            </w:pPr>
                            <w:r>
                              <w:rPr>
                                <w:rFonts w:ascii="Arial" w:eastAsia="Arial" w:hAnsi="Arial" w:cs="Arial"/>
                                <w:b/>
                                <w:color w:val="FFFFFF"/>
                                <w:sz w:val="22"/>
                              </w:rPr>
                              <w:t xml:space="preserve">Mobile phones and devices should not be used under any circumstances in a changing room area during Swim England regulated activity. </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571500</wp:posOffset>
                </wp:positionV>
                <wp:extent cx="5384165" cy="46672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384165" cy="466725"/>
                        </a:xfrm>
                        <a:prstGeom prst="rect"/>
                        <a:ln/>
                      </pic:spPr>
                    </pic:pic>
                  </a:graphicData>
                </a:graphic>
              </wp:anchor>
            </w:drawing>
          </mc:Fallback>
        </mc:AlternateContent>
      </w:r>
    </w:p>
    <w:p w14:paraId="5A2BE7F9" w14:textId="77777777" w:rsidR="00B26838" w:rsidRDefault="00B26838">
      <w:pPr>
        <w:widowControl w:val="0"/>
        <w:spacing w:after="240"/>
        <w:rPr>
          <w:rFonts w:ascii="Arial" w:eastAsia="Arial" w:hAnsi="Arial" w:cs="Arial"/>
          <w:color w:val="393A39"/>
          <w:sz w:val="22"/>
          <w:szCs w:val="22"/>
        </w:rPr>
      </w:pPr>
    </w:p>
    <w:p w14:paraId="616F1DFC" w14:textId="77777777" w:rsidR="00B26838" w:rsidRDefault="00B26838">
      <w:pPr>
        <w:widowControl w:val="0"/>
        <w:spacing w:after="240"/>
        <w:rPr>
          <w:rFonts w:ascii="Arial" w:eastAsia="Arial" w:hAnsi="Arial" w:cs="Arial"/>
          <w:color w:val="393A39"/>
          <w:sz w:val="22"/>
          <w:szCs w:val="22"/>
        </w:rPr>
      </w:pPr>
    </w:p>
    <w:p w14:paraId="7EDE4747" w14:textId="77777777" w:rsidR="00B26838" w:rsidRDefault="006F7F68">
      <w:pPr>
        <w:widowControl w:val="0"/>
        <w:spacing w:after="240"/>
        <w:jc w:val="both"/>
        <w:rPr>
          <w:rFonts w:ascii="Arial" w:eastAsia="Arial" w:hAnsi="Arial" w:cs="Arial"/>
          <w:b/>
          <w:sz w:val="20"/>
          <w:szCs w:val="20"/>
        </w:rPr>
      </w:pPr>
      <w:r>
        <w:rPr>
          <w:rFonts w:ascii="Arial" w:eastAsia="Arial" w:hAnsi="Arial" w:cs="Arial"/>
          <w:color w:val="393A39"/>
          <w:sz w:val="22"/>
          <w:szCs w:val="22"/>
        </w:rPr>
        <w:t xml:space="preserve">All use of mobile devices in a changing room must be reported to the Club’s Welfare Team in person or by email and the venue (swimming pool provider’s staff). </w:t>
      </w:r>
    </w:p>
    <w:p w14:paraId="30615CDD" w14:textId="77777777" w:rsidR="00B26838" w:rsidRDefault="006F7F68">
      <w:pPr>
        <w:widowControl w:val="0"/>
        <w:spacing w:after="240"/>
        <w:jc w:val="both"/>
        <w:rPr>
          <w:rFonts w:ascii="Arial" w:eastAsia="Arial" w:hAnsi="Arial" w:cs="Arial"/>
          <w:color w:val="000000"/>
          <w:sz w:val="22"/>
          <w:szCs w:val="22"/>
        </w:rPr>
      </w:pPr>
      <w:r>
        <w:rPr>
          <w:rFonts w:ascii="Arial" w:eastAsia="Arial" w:hAnsi="Arial" w:cs="Arial"/>
          <w:color w:val="393A39"/>
          <w:sz w:val="22"/>
          <w:szCs w:val="22"/>
        </w:rPr>
        <w:t>The Welfare Team will decide whether or not the breach of Wavepower is a safeguarding concern (s</w:t>
      </w:r>
      <w:r>
        <w:rPr>
          <w:rFonts w:ascii="Arial" w:eastAsia="Arial" w:hAnsi="Arial" w:cs="Arial"/>
          <w:color w:val="393A39"/>
          <w:sz w:val="22"/>
          <w:szCs w:val="22"/>
        </w:rPr>
        <w:t>uch as the reported taking of images/video, or the placing of a phone over/under a changing cubicle) and if so, this must be referred to the Swim England National Safeguarding and Welfare Team as soon as possible. If the breach of this policy is not deemed</w:t>
      </w:r>
      <w:r>
        <w:rPr>
          <w:rFonts w:ascii="Arial" w:eastAsia="Arial" w:hAnsi="Arial" w:cs="Arial"/>
          <w:color w:val="393A39"/>
          <w:sz w:val="22"/>
          <w:szCs w:val="22"/>
        </w:rPr>
        <w:t xml:space="preserve"> to be a direct safeguarding concern (such as a Member using their phone to make a phone call in a changing area) then this should be dealt with under the Club’s behaviour and code of conduct policy. If a potential crime has been committed, this must be re</w:t>
      </w:r>
      <w:r>
        <w:rPr>
          <w:rFonts w:ascii="Arial" w:eastAsia="Arial" w:hAnsi="Arial" w:cs="Arial"/>
          <w:color w:val="393A39"/>
          <w:sz w:val="22"/>
          <w:szCs w:val="22"/>
        </w:rPr>
        <w:t xml:space="preserve">ported to the Police immediately, and the venue must be informed. </w:t>
      </w:r>
    </w:p>
    <w:p w14:paraId="22345DAF" w14:textId="77777777" w:rsidR="00B26838" w:rsidRDefault="006F7F68">
      <w:pPr>
        <w:widowControl w:val="0"/>
        <w:spacing w:after="240"/>
        <w:jc w:val="center"/>
        <w:rPr>
          <w:rFonts w:ascii="Arial" w:eastAsia="Arial" w:hAnsi="Arial" w:cs="Arial"/>
          <w:b/>
          <w:color w:val="0070C0"/>
          <w:sz w:val="22"/>
          <w:szCs w:val="22"/>
        </w:rPr>
      </w:pPr>
      <w:r>
        <w:rPr>
          <w:rFonts w:ascii="Arial" w:eastAsia="Arial" w:hAnsi="Arial" w:cs="Arial"/>
          <w:b/>
          <w:noProof/>
          <w:sz w:val="20"/>
          <w:szCs w:val="20"/>
        </w:rPr>
        <mc:AlternateContent>
          <mc:Choice Requires="wpg">
            <w:drawing>
              <wp:inline distT="114300" distB="114300" distL="114300" distR="114300" wp14:anchorId="215E4ACB" wp14:editId="39680E43">
                <wp:extent cx="3933974" cy="1011406"/>
                <wp:effectExtent l="0" t="0" r="0" b="0"/>
                <wp:docPr id="4" name="Text Box 4"/>
                <wp:cNvGraphicFramePr/>
                <a:graphic xmlns:a="http://schemas.openxmlformats.org/drawingml/2006/main">
                  <a:graphicData uri="http://schemas.microsoft.com/office/word/2010/wordprocessingShape">
                    <wps:wsp>
                      <wps:cNvSpPr txBox="1"/>
                      <wps:spPr>
                        <a:xfrm>
                          <a:off x="1490875" y="2355550"/>
                          <a:ext cx="5685300" cy="1451100"/>
                        </a:xfrm>
                        <a:prstGeom prst="rect">
                          <a:avLst/>
                        </a:prstGeom>
                        <a:noFill/>
                        <a:ln w="28575" cap="flat" cmpd="sng">
                          <a:solidFill>
                            <a:srgbClr val="0000FF"/>
                          </a:solidFill>
                          <a:prstDash val="solid"/>
                          <a:round/>
                          <a:headEnd type="none" w="sm" len="sm"/>
                          <a:tailEnd type="none" w="sm" len="sm"/>
                        </a:ln>
                      </wps:spPr>
                      <wps:txbx>
                        <w:txbxContent>
                          <w:p w14:paraId="5655A819" w14:textId="77777777" w:rsidR="00B26838" w:rsidRDefault="006F7F68">
                            <w:pPr>
                              <w:spacing w:after="240"/>
                              <w:textDirection w:val="btLr"/>
                            </w:pPr>
                            <w:r>
                              <w:rPr>
                                <w:rFonts w:ascii="Arial" w:eastAsia="Arial" w:hAnsi="Arial" w:cs="Arial"/>
                                <w:b/>
                                <w:color w:val="000000"/>
                                <w:sz w:val="22"/>
                              </w:rPr>
                              <w:t>If you are worried or unhappy about something please TELL the welfare team. You can speak to us on poolside or email us.</w:t>
                            </w:r>
                          </w:p>
                          <w:p w14:paraId="2F1EB321" w14:textId="77777777" w:rsidR="00B26838" w:rsidRDefault="006F7F68">
                            <w:pPr>
                              <w:spacing w:after="240"/>
                              <w:textDirection w:val="btLr"/>
                            </w:pPr>
                            <w:r>
                              <w:rPr>
                                <w:rFonts w:ascii="Arial" w:eastAsia="Arial" w:hAnsi="Arial" w:cs="Arial"/>
                                <w:color w:val="000000"/>
                                <w:sz w:val="22"/>
                              </w:rPr>
                              <w:t xml:space="preserve">Su Bird (Lead welfare officer) </w:t>
                            </w:r>
                            <w:r>
                              <w:rPr>
                                <w:rFonts w:ascii="Arial" w:eastAsia="Arial" w:hAnsi="Arial" w:cs="Arial"/>
                                <w:color w:val="1155CC"/>
                                <w:sz w:val="22"/>
                                <w:u w:val="single"/>
                              </w:rPr>
                              <w:t>coscwelfareofficer@gmail.com</w:t>
                            </w:r>
                            <w:r>
                              <w:rPr>
                                <w:rFonts w:ascii="Arial" w:eastAsia="Arial" w:hAnsi="Arial" w:cs="Arial"/>
                                <w:color w:val="000000"/>
                                <w:sz w:val="22"/>
                              </w:rPr>
                              <w:t xml:space="preserve">  </w:t>
                            </w:r>
                          </w:p>
                          <w:p w14:paraId="47CACFFB" w14:textId="77777777" w:rsidR="00B26838" w:rsidRDefault="006F7F68">
                            <w:pPr>
                              <w:spacing w:after="240"/>
                              <w:textDirection w:val="btLr"/>
                            </w:pPr>
                            <w:r>
                              <w:rPr>
                                <w:rFonts w:ascii="Arial" w:eastAsia="Arial" w:hAnsi="Arial" w:cs="Arial"/>
                                <w:color w:val="000000"/>
                                <w:sz w:val="22"/>
                              </w:rPr>
                              <w:t xml:space="preserve">Romina Provenzi (welfare officer) </w:t>
                            </w:r>
                            <w:r>
                              <w:rPr>
                                <w:rFonts w:ascii="Arial" w:eastAsia="Arial" w:hAnsi="Arial" w:cs="Arial"/>
                                <w:color w:val="1155CC"/>
                                <w:sz w:val="22"/>
                                <w:u w:val="single"/>
                              </w:rPr>
                              <w:t>coscwelfare@gmail.com</w:t>
                            </w:r>
                            <w:r>
                              <w:rPr>
                                <w:rFonts w:ascii="Arial" w:eastAsia="Arial" w:hAnsi="Arial" w:cs="Arial"/>
                                <w:color w:val="000000"/>
                                <w:sz w:val="22"/>
                              </w:rPr>
                              <w:t xml:space="preserve"> </w:t>
                            </w:r>
                          </w:p>
                          <w:p w14:paraId="4A99A59A" w14:textId="77777777" w:rsidR="00B26838" w:rsidRDefault="006F7F68">
                            <w:pPr>
                              <w:spacing w:after="240"/>
                              <w:textDirection w:val="btLr"/>
                            </w:pPr>
                            <w:r>
                              <w:rPr>
                                <w:rFonts w:ascii="Arial" w:eastAsia="Arial" w:hAnsi="Arial" w:cs="Arial"/>
                                <w:color w:val="000000"/>
                                <w:sz w:val="22"/>
                              </w:rPr>
                              <w:t>Roosa Leimu-Brown (welfare officer)</w:t>
                            </w:r>
                          </w:p>
                        </w:txbxContent>
                      </wps:txbx>
                      <wps:bodyPr spcFirstLastPara="1" wrap="square" lIns="91425" tIns="91425" rIns="91425" bIns="91425"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3933974" cy="1011406"/>
                <wp:effectExtent b="0" l="0" r="0" t="0"/>
                <wp:docPr id="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933974" cy="1011406"/>
                        </a:xfrm>
                        <a:prstGeom prst="rect"/>
                        <a:ln/>
                      </pic:spPr>
                    </pic:pic>
                  </a:graphicData>
                </a:graphic>
              </wp:inline>
            </w:drawing>
          </mc:Fallback>
        </mc:AlternateContent>
      </w:r>
    </w:p>
    <w:p w14:paraId="4DFABC6B" w14:textId="77777777" w:rsidR="00B26838" w:rsidRDefault="00B26838">
      <w:pPr>
        <w:pBdr>
          <w:top w:val="nil"/>
          <w:left w:val="nil"/>
          <w:bottom w:val="nil"/>
          <w:right w:val="nil"/>
          <w:between w:val="nil"/>
        </w:pBdr>
        <w:rPr>
          <w:rFonts w:ascii="Arial" w:eastAsia="Arial" w:hAnsi="Arial" w:cs="Arial"/>
          <w:b/>
          <w:color w:val="0070C0"/>
          <w:sz w:val="22"/>
          <w:szCs w:val="22"/>
        </w:rPr>
      </w:pPr>
    </w:p>
    <w:p w14:paraId="271B3767" w14:textId="77777777" w:rsidR="00B26838" w:rsidRDefault="006F7F68">
      <w:r>
        <w:t>Other sources of  help are:</w:t>
      </w:r>
    </w:p>
    <w:p w14:paraId="5A293EC9" w14:textId="77777777" w:rsidR="00B26838" w:rsidRDefault="006F7F68">
      <w:pPr>
        <w:numPr>
          <w:ilvl w:val="0"/>
          <w:numId w:val="1"/>
        </w:numPr>
      </w:pPr>
      <w:r>
        <w:rPr>
          <w:b/>
        </w:rPr>
        <w:t>NSPCC Childline</w:t>
      </w:r>
      <w:r>
        <w:t xml:space="preserve"> 0800 1111 </w:t>
      </w:r>
      <w:hyperlink r:id="rId11">
        <w:r>
          <w:rPr>
            <w:color w:val="1155CC"/>
            <w:u w:val="single"/>
          </w:rPr>
          <w:t>www.childline.org.uk</w:t>
        </w:r>
      </w:hyperlink>
      <w:r>
        <w:t xml:space="preserve"> </w:t>
      </w:r>
    </w:p>
    <w:p w14:paraId="7B5A9316" w14:textId="77777777" w:rsidR="00B26838" w:rsidRDefault="006F7F68">
      <w:pPr>
        <w:numPr>
          <w:ilvl w:val="0"/>
          <w:numId w:val="1"/>
        </w:numPr>
      </w:pPr>
      <w:r>
        <w:rPr>
          <w:b/>
        </w:rPr>
        <w:t xml:space="preserve">ASA Swimline </w:t>
      </w:r>
      <w:r>
        <w:t>0808 100 4001</w:t>
      </w:r>
    </w:p>
    <w:p w14:paraId="5CC9ACAD" w14:textId="77777777" w:rsidR="00B26838" w:rsidRDefault="006F7F68">
      <w:pPr>
        <w:numPr>
          <w:ilvl w:val="0"/>
          <w:numId w:val="1"/>
        </w:numPr>
      </w:pPr>
      <w:r>
        <w:rPr>
          <w:b/>
        </w:rPr>
        <w:t>NSPCC Child Protection Helplin</w:t>
      </w:r>
      <w:r>
        <w:t>e 0808 800 5000 (24hrs)</w:t>
      </w:r>
    </w:p>
    <w:p w14:paraId="3FF24216" w14:textId="77777777" w:rsidR="00B26838" w:rsidRDefault="00B26838">
      <w:pPr>
        <w:pBdr>
          <w:top w:val="nil"/>
          <w:left w:val="nil"/>
          <w:bottom w:val="nil"/>
          <w:right w:val="nil"/>
          <w:between w:val="nil"/>
        </w:pBdr>
        <w:rPr>
          <w:rFonts w:ascii="Arial" w:eastAsia="Arial" w:hAnsi="Arial" w:cs="Arial"/>
          <w:b/>
          <w:color w:val="0070C0"/>
          <w:sz w:val="22"/>
          <w:szCs w:val="22"/>
        </w:rPr>
      </w:pPr>
    </w:p>
    <w:p w14:paraId="4BDE2CA5" w14:textId="77777777" w:rsidR="00B26838" w:rsidRDefault="00B26838">
      <w:pPr>
        <w:pBdr>
          <w:top w:val="nil"/>
          <w:left w:val="nil"/>
          <w:bottom w:val="nil"/>
          <w:right w:val="nil"/>
          <w:between w:val="nil"/>
        </w:pBdr>
        <w:rPr>
          <w:rFonts w:ascii="Arial" w:eastAsia="Arial" w:hAnsi="Arial" w:cs="Arial"/>
          <w:b/>
          <w:color w:val="0070C0"/>
          <w:sz w:val="22"/>
          <w:szCs w:val="22"/>
        </w:rPr>
      </w:pPr>
    </w:p>
    <w:p w14:paraId="256389F0" w14:textId="77777777" w:rsidR="00B26838" w:rsidRDefault="006F7F68">
      <w:pPr>
        <w:pBdr>
          <w:top w:val="nil"/>
          <w:left w:val="nil"/>
          <w:bottom w:val="nil"/>
          <w:right w:val="nil"/>
          <w:between w:val="nil"/>
        </w:pBdr>
        <w:rPr>
          <w:rFonts w:ascii="Arial" w:eastAsia="Arial" w:hAnsi="Arial" w:cs="Arial"/>
          <w:color w:val="0070C0"/>
          <w:sz w:val="22"/>
          <w:szCs w:val="22"/>
        </w:rPr>
      </w:pPr>
      <w:r>
        <w:rPr>
          <w:rFonts w:ascii="Arial" w:eastAsia="Arial" w:hAnsi="Arial" w:cs="Arial"/>
          <w:b/>
          <w:color w:val="0070C0"/>
          <w:sz w:val="22"/>
          <w:szCs w:val="22"/>
        </w:rPr>
        <w:t xml:space="preserve">Responsibility during a club session </w:t>
      </w:r>
    </w:p>
    <w:p w14:paraId="76AF876A" w14:textId="77777777" w:rsidR="00B26838" w:rsidRDefault="006F7F6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Under the Duty of Care to Safeguard Children, the Club has a responsibility for the wellbeing of children in the changing rooms. This does not mean that parents/guardians have no responsibility, but parents/guardians are often not in the pool complex at th</w:t>
      </w:r>
      <w:r>
        <w:rPr>
          <w:rFonts w:ascii="Arial" w:eastAsia="Arial" w:hAnsi="Arial" w:cs="Arial"/>
          <w:color w:val="000000"/>
          <w:sz w:val="22"/>
          <w:szCs w:val="22"/>
        </w:rPr>
        <w:t>e time when children are swimming and training to exercise their duty of care. For this reason the club will be clear with parents under what circumstances they require parents to remain at the pool throughout a session. For example with young children who</w:t>
      </w:r>
      <w:r>
        <w:rPr>
          <w:rFonts w:ascii="Arial" w:eastAsia="Arial" w:hAnsi="Arial" w:cs="Arial"/>
          <w:color w:val="000000"/>
          <w:sz w:val="22"/>
          <w:szCs w:val="22"/>
        </w:rPr>
        <w:t xml:space="preserve"> require assistance in changing or for those children with a disability who may require additional help the club cannot provide. </w:t>
      </w:r>
    </w:p>
    <w:p w14:paraId="46EAD56F" w14:textId="77777777" w:rsidR="00B26838" w:rsidRDefault="00B26838">
      <w:pPr>
        <w:pBdr>
          <w:top w:val="nil"/>
          <w:left w:val="nil"/>
          <w:bottom w:val="nil"/>
          <w:right w:val="nil"/>
          <w:between w:val="nil"/>
        </w:pBdr>
        <w:jc w:val="both"/>
        <w:rPr>
          <w:rFonts w:ascii="Arial" w:eastAsia="Arial" w:hAnsi="Arial" w:cs="Arial"/>
          <w:sz w:val="22"/>
          <w:szCs w:val="22"/>
        </w:rPr>
      </w:pPr>
    </w:p>
    <w:p w14:paraId="3A0ADAC4" w14:textId="77777777" w:rsidR="00B26838" w:rsidRDefault="006F7F6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Whilst a child is training, they remain under the responsibility, under the duty of care, of the person who is teaching/coach</w:t>
      </w:r>
      <w:r>
        <w:rPr>
          <w:rFonts w:ascii="Arial" w:eastAsia="Arial" w:hAnsi="Arial" w:cs="Arial"/>
          <w:color w:val="000000"/>
          <w:sz w:val="22"/>
          <w:szCs w:val="22"/>
        </w:rPr>
        <w:t xml:space="preserve">ing them at that time on behalf of the club. A swimmer should only leave the pool area after requesting and gaining permission of the coach/teacher. If they fail to return in a reasonable time or </w:t>
      </w:r>
      <w:r>
        <w:rPr>
          <w:rFonts w:ascii="Arial" w:eastAsia="Arial" w:hAnsi="Arial" w:cs="Arial"/>
          <w:sz w:val="22"/>
          <w:szCs w:val="22"/>
        </w:rPr>
        <w:t>appear</w:t>
      </w:r>
      <w:r>
        <w:rPr>
          <w:rFonts w:ascii="Arial" w:eastAsia="Arial" w:hAnsi="Arial" w:cs="Arial"/>
          <w:color w:val="000000"/>
          <w:sz w:val="22"/>
          <w:szCs w:val="22"/>
        </w:rPr>
        <w:t xml:space="preserve"> upset upon leaving the poolside the coach/teacher sho</w:t>
      </w:r>
      <w:r>
        <w:rPr>
          <w:rFonts w:ascii="Arial" w:eastAsia="Arial" w:hAnsi="Arial" w:cs="Arial"/>
          <w:color w:val="000000"/>
          <w:sz w:val="22"/>
          <w:szCs w:val="22"/>
        </w:rPr>
        <w:t xml:space="preserve">uld request a suitable club official to ensure that they are all right. It is best practice for two persons to look for the swimmer (the second person could be a senior swimmer or another parent). </w:t>
      </w:r>
    </w:p>
    <w:p w14:paraId="4D776A11" w14:textId="77777777" w:rsidR="00B26838" w:rsidRDefault="00B26838">
      <w:pPr>
        <w:pBdr>
          <w:top w:val="nil"/>
          <w:left w:val="nil"/>
          <w:bottom w:val="nil"/>
          <w:right w:val="nil"/>
          <w:between w:val="nil"/>
        </w:pBdr>
        <w:jc w:val="both"/>
        <w:rPr>
          <w:rFonts w:ascii="Arial" w:eastAsia="Arial" w:hAnsi="Arial" w:cs="Arial"/>
          <w:sz w:val="22"/>
          <w:szCs w:val="22"/>
        </w:rPr>
      </w:pPr>
    </w:p>
    <w:p w14:paraId="792CF859" w14:textId="77777777" w:rsidR="00B26838" w:rsidRDefault="006F7F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22"/>
          <w:szCs w:val="22"/>
        </w:rPr>
        <w:t>Parents/carers of swimmers under the age of 8 should rema</w:t>
      </w:r>
      <w:r>
        <w:rPr>
          <w:rFonts w:ascii="Arial" w:eastAsia="Arial" w:hAnsi="Arial" w:cs="Arial"/>
          <w:color w:val="000000"/>
          <w:sz w:val="22"/>
          <w:szCs w:val="22"/>
        </w:rPr>
        <w:t xml:space="preserve">in on site for the duration of the club session. Furthermore, parents of swimmers of all ages should ensure that their child has a method of contacting them in the event that they leave the training venue. </w:t>
      </w:r>
    </w:p>
    <w:p w14:paraId="4D4056EE" w14:textId="77777777" w:rsidR="00B26838" w:rsidRDefault="006F7F6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a complaint is received that an incident has o</w:t>
      </w:r>
      <w:r>
        <w:rPr>
          <w:rFonts w:ascii="Arial" w:eastAsia="Arial" w:hAnsi="Arial" w:cs="Arial"/>
          <w:color w:val="000000"/>
          <w:sz w:val="22"/>
          <w:szCs w:val="22"/>
        </w:rPr>
        <w:t>ccurred in the changing room between a swimmer and any other person, the club has a duty to act upon that concern and investigate appropriately. If the incident involves a person not associated with the club, the pool manager should be made aware, and cons</w:t>
      </w:r>
      <w:r>
        <w:rPr>
          <w:rFonts w:ascii="Arial" w:eastAsia="Arial" w:hAnsi="Arial" w:cs="Arial"/>
          <w:color w:val="000000"/>
          <w:sz w:val="22"/>
          <w:szCs w:val="22"/>
        </w:rPr>
        <w:t xml:space="preserve">ideration given as to whether the statutory agencies need informing. </w:t>
      </w:r>
    </w:p>
    <w:p w14:paraId="3853D82E" w14:textId="77777777" w:rsidR="00B26838" w:rsidRDefault="00B26838">
      <w:pPr>
        <w:pBdr>
          <w:top w:val="nil"/>
          <w:left w:val="nil"/>
          <w:bottom w:val="nil"/>
          <w:right w:val="nil"/>
          <w:between w:val="nil"/>
        </w:pBdr>
        <w:jc w:val="both"/>
        <w:rPr>
          <w:rFonts w:ascii="Arial" w:eastAsia="Arial" w:hAnsi="Arial" w:cs="Arial"/>
          <w:sz w:val="22"/>
          <w:szCs w:val="22"/>
        </w:rPr>
      </w:pPr>
    </w:p>
    <w:p w14:paraId="03992FE3" w14:textId="77777777" w:rsidR="00B26838" w:rsidRDefault="00B26838">
      <w:pPr>
        <w:pBdr>
          <w:top w:val="nil"/>
          <w:left w:val="nil"/>
          <w:bottom w:val="nil"/>
          <w:right w:val="nil"/>
          <w:between w:val="nil"/>
        </w:pBdr>
        <w:jc w:val="both"/>
        <w:rPr>
          <w:rFonts w:ascii="Arial" w:eastAsia="Arial" w:hAnsi="Arial" w:cs="Arial"/>
          <w:sz w:val="22"/>
          <w:szCs w:val="22"/>
        </w:rPr>
      </w:pPr>
    </w:p>
    <w:p w14:paraId="26CEBC68" w14:textId="77777777" w:rsidR="00B26838" w:rsidRDefault="00B26838">
      <w:pPr>
        <w:pBdr>
          <w:top w:val="nil"/>
          <w:left w:val="nil"/>
          <w:bottom w:val="nil"/>
          <w:right w:val="nil"/>
          <w:between w:val="nil"/>
        </w:pBdr>
        <w:jc w:val="both"/>
        <w:rPr>
          <w:rFonts w:ascii="Arial" w:eastAsia="Arial" w:hAnsi="Arial" w:cs="Arial"/>
          <w:sz w:val="22"/>
          <w:szCs w:val="22"/>
        </w:rPr>
      </w:pPr>
    </w:p>
    <w:p w14:paraId="641EAA4F" w14:textId="77777777" w:rsidR="00B26838" w:rsidRDefault="006F7F68">
      <w:pPr>
        <w:pBdr>
          <w:top w:val="nil"/>
          <w:left w:val="nil"/>
          <w:bottom w:val="nil"/>
          <w:right w:val="nil"/>
          <w:between w:val="nil"/>
        </w:pBdr>
        <w:rPr>
          <w:rFonts w:ascii="Arial" w:eastAsia="Arial" w:hAnsi="Arial" w:cs="Arial"/>
          <w:b/>
          <w:color w:val="0070C0"/>
          <w:sz w:val="22"/>
          <w:szCs w:val="22"/>
        </w:rPr>
      </w:pPr>
      <w:r>
        <w:rPr>
          <w:rFonts w:ascii="Arial" w:eastAsia="Arial" w:hAnsi="Arial" w:cs="Arial"/>
          <w:b/>
          <w:color w:val="0070C0"/>
          <w:sz w:val="22"/>
          <w:szCs w:val="22"/>
        </w:rPr>
        <w:t xml:space="preserve">Information for parents regarding changing facilities </w:t>
      </w:r>
    </w:p>
    <w:p w14:paraId="07789250" w14:textId="77777777" w:rsidR="00B26838" w:rsidRDefault="00B26838">
      <w:pPr>
        <w:pBdr>
          <w:top w:val="nil"/>
          <w:left w:val="nil"/>
          <w:bottom w:val="nil"/>
          <w:right w:val="nil"/>
          <w:between w:val="nil"/>
        </w:pBdr>
        <w:rPr>
          <w:rFonts w:ascii="Arial" w:eastAsia="Arial" w:hAnsi="Arial" w:cs="Arial"/>
          <w:b/>
          <w:color w:val="0070C0"/>
          <w:sz w:val="22"/>
          <w:szCs w:val="22"/>
        </w:rPr>
      </w:pPr>
    </w:p>
    <w:p w14:paraId="3791B2F9" w14:textId="77777777" w:rsidR="00B26838" w:rsidRDefault="006F7F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22"/>
          <w:szCs w:val="22"/>
        </w:rPr>
        <w:t xml:space="preserve">Parents are made aware, via this policy, that: </w:t>
      </w:r>
    </w:p>
    <w:p w14:paraId="6B8BBEDD" w14:textId="77777777" w:rsidR="00B26838" w:rsidRDefault="006F7F68">
      <w:pPr>
        <w:numPr>
          <w:ilvl w:val="0"/>
          <w:numId w:val="2"/>
        </w:numPr>
        <w:pBdr>
          <w:top w:val="nil"/>
          <w:left w:val="nil"/>
          <w:bottom w:val="nil"/>
          <w:right w:val="nil"/>
          <w:between w:val="nil"/>
        </w:pBdr>
        <w:jc w:val="both"/>
        <w:rPr>
          <w:rFonts w:ascii="Noto Sans Symbols" w:eastAsia="Noto Sans Symbols" w:hAnsi="Noto Sans Symbols" w:cs="Noto Sans Symbols"/>
          <w:color w:val="000000"/>
          <w:sz w:val="22"/>
          <w:szCs w:val="22"/>
        </w:rPr>
      </w:pPr>
      <w:r>
        <w:rPr>
          <w:rFonts w:ascii="Arial" w:eastAsia="Arial" w:hAnsi="Arial" w:cs="Arial"/>
          <w:color w:val="000000"/>
          <w:sz w:val="22"/>
          <w:szCs w:val="22"/>
        </w:rPr>
        <w:t xml:space="preserve">The changing facilities at venues may be shared by both club members and members of the general public </w:t>
      </w:r>
    </w:p>
    <w:p w14:paraId="6B261E44" w14:textId="77777777" w:rsidR="00B26838" w:rsidRDefault="006F7F68">
      <w:pPr>
        <w:numPr>
          <w:ilvl w:val="0"/>
          <w:numId w:val="2"/>
        </w:numPr>
        <w:pBdr>
          <w:top w:val="nil"/>
          <w:left w:val="nil"/>
          <w:bottom w:val="nil"/>
          <w:right w:val="nil"/>
          <w:between w:val="nil"/>
        </w:pBdr>
        <w:jc w:val="both"/>
        <w:rPr>
          <w:rFonts w:ascii="Noto Sans Symbols" w:eastAsia="Noto Sans Symbols" w:hAnsi="Noto Sans Symbols" w:cs="Noto Sans Symbols"/>
          <w:color w:val="000000"/>
          <w:sz w:val="22"/>
          <w:szCs w:val="22"/>
        </w:rPr>
      </w:pPr>
      <w:r>
        <w:rPr>
          <w:rFonts w:ascii="Arial" w:eastAsia="Arial" w:hAnsi="Arial" w:cs="Arial"/>
          <w:color w:val="000000"/>
          <w:sz w:val="22"/>
          <w:szCs w:val="22"/>
        </w:rPr>
        <w:t xml:space="preserve">Swimming venues used by the club have different types of changing facilities, i.e. separate for male and female or village changing. </w:t>
      </w:r>
    </w:p>
    <w:p w14:paraId="30640BD1" w14:textId="77777777" w:rsidR="00B26838" w:rsidRDefault="006F7F68">
      <w:pPr>
        <w:numPr>
          <w:ilvl w:val="0"/>
          <w:numId w:val="2"/>
        </w:numPr>
        <w:pBdr>
          <w:top w:val="nil"/>
          <w:left w:val="nil"/>
          <w:bottom w:val="nil"/>
          <w:right w:val="nil"/>
          <w:between w:val="nil"/>
        </w:pBdr>
        <w:jc w:val="both"/>
        <w:rPr>
          <w:rFonts w:ascii="Noto Sans Symbols" w:eastAsia="Noto Sans Symbols" w:hAnsi="Noto Sans Symbols" w:cs="Noto Sans Symbols"/>
          <w:color w:val="000000"/>
          <w:sz w:val="22"/>
          <w:szCs w:val="22"/>
        </w:rPr>
      </w:pPr>
      <w:r>
        <w:rPr>
          <w:rFonts w:ascii="Arial" w:eastAsia="Arial" w:hAnsi="Arial" w:cs="Arial"/>
          <w:color w:val="000000"/>
          <w:sz w:val="22"/>
          <w:szCs w:val="22"/>
        </w:rPr>
        <w:t>The behaviour of s</w:t>
      </w:r>
      <w:r>
        <w:rPr>
          <w:rFonts w:ascii="Arial" w:eastAsia="Arial" w:hAnsi="Arial" w:cs="Arial"/>
          <w:color w:val="000000"/>
          <w:sz w:val="22"/>
          <w:szCs w:val="22"/>
        </w:rPr>
        <w:t xml:space="preserve">wimmers in changing rooms/facilities is part of the swimmers' code of conduct </w:t>
      </w:r>
    </w:p>
    <w:p w14:paraId="0926272C" w14:textId="77777777" w:rsidR="00B26838" w:rsidRDefault="006F7F68">
      <w:pPr>
        <w:numPr>
          <w:ilvl w:val="0"/>
          <w:numId w:val="2"/>
        </w:numPr>
        <w:pBdr>
          <w:top w:val="nil"/>
          <w:left w:val="nil"/>
          <w:bottom w:val="nil"/>
          <w:right w:val="nil"/>
          <w:between w:val="nil"/>
        </w:pBdr>
        <w:jc w:val="both"/>
        <w:rPr>
          <w:rFonts w:ascii="Noto Sans Symbols" w:eastAsia="Noto Sans Symbols" w:hAnsi="Noto Sans Symbols" w:cs="Noto Sans Symbols"/>
          <w:color w:val="000000"/>
          <w:sz w:val="22"/>
          <w:szCs w:val="22"/>
        </w:rPr>
      </w:pPr>
      <w:r>
        <w:rPr>
          <w:rFonts w:ascii="Arial" w:eastAsia="Arial" w:hAnsi="Arial" w:cs="Arial"/>
          <w:color w:val="000000"/>
          <w:sz w:val="22"/>
          <w:szCs w:val="22"/>
        </w:rPr>
        <w:t>Masters (adult) swimmers should use different changing rooms when changing at the same time as children where available (e.g. Masters should use dry side at OHS). Where not poss</w:t>
      </w:r>
      <w:r>
        <w:rPr>
          <w:rFonts w:ascii="Arial" w:eastAsia="Arial" w:hAnsi="Arial" w:cs="Arial"/>
          <w:color w:val="000000"/>
          <w:sz w:val="22"/>
          <w:szCs w:val="22"/>
        </w:rPr>
        <w:t>ible they are reminded to change in an appropriate fashion and be mindful they are changing with children.</w:t>
      </w:r>
    </w:p>
    <w:p w14:paraId="17B97916" w14:textId="77777777" w:rsidR="00B26838" w:rsidRDefault="006F7F68">
      <w:pPr>
        <w:numPr>
          <w:ilvl w:val="0"/>
          <w:numId w:val="2"/>
        </w:numPr>
        <w:pBdr>
          <w:top w:val="nil"/>
          <w:left w:val="nil"/>
          <w:bottom w:val="nil"/>
          <w:right w:val="nil"/>
          <w:between w:val="nil"/>
        </w:pBdr>
        <w:jc w:val="both"/>
        <w:rPr>
          <w:rFonts w:ascii="Noto Sans Symbols" w:eastAsia="Noto Sans Symbols" w:hAnsi="Noto Sans Symbols" w:cs="Noto Sans Symbols"/>
          <w:color w:val="000000"/>
          <w:sz w:val="22"/>
          <w:szCs w:val="22"/>
        </w:rPr>
      </w:pPr>
      <w:r>
        <w:rPr>
          <w:rFonts w:ascii="Arial" w:eastAsia="Arial" w:hAnsi="Arial" w:cs="Arial"/>
          <w:color w:val="000000"/>
          <w:sz w:val="22"/>
          <w:szCs w:val="22"/>
        </w:rPr>
        <w:t>Parents should not be in the changing room while their swimmers are changing, unless the swimmer is of an age where help is required from parents, or</w:t>
      </w:r>
      <w:r>
        <w:rPr>
          <w:rFonts w:ascii="Arial" w:eastAsia="Arial" w:hAnsi="Arial" w:cs="Arial"/>
          <w:color w:val="000000"/>
          <w:sz w:val="22"/>
          <w:szCs w:val="22"/>
        </w:rPr>
        <w:t xml:space="preserve"> the swimmer requires additional specific assistance. This is generally at an age that is stipulated by the pool hirer, usually 7 or 8 years of age. In such circumstances the parent must be the same gender as the child, unless the facility has family chang</w:t>
      </w:r>
      <w:r>
        <w:rPr>
          <w:rFonts w:ascii="Arial" w:eastAsia="Arial" w:hAnsi="Arial" w:cs="Arial"/>
          <w:color w:val="000000"/>
          <w:sz w:val="22"/>
          <w:szCs w:val="22"/>
        </w:rPr>
        <w:t>ing facilities or is a "mixed changing village". In the case of privately hired pools, COSC stipulates that only parents/carers of swimmers under the age of 8 should enter the changing rooms and the parent must be of the same gender.</w:t>
      </w:r>
    </w:p>
    <w:p w14:paraId="4166FA03" w14:textId="77777777" w:rsidR="00B26838" w:rsidRDefault="00B26838">
      <w:pPr>
        <w:pBdr>
          <w:top w:val="nil"/>
          <w:left w:val="nil"/>
          <w:bottom w:val="nil"/>
          <w:right w:val="nil"/>
          <w:between w:val="nil"/>
        </w:pBdr>
        <w:jc w:val="both"/>
        <w:rPr>
          <w:rFonts w:ascii="Arial" w:eastAsia="Arial" w:hAnsi="Arial" w:cs="Arial"/>
          <w:sz w:val="22"/>
          <w:szCs w:val="22"/>
        </w:rPr>
      </w:pPr>
    </w:p>
    <w:p w14:paraId="269227B3" w14:textId="77777777" w:rsidR="00B26838" w:rsidRDefault="006F7F68">
      <w:pPr>
        <w:pBdr>
          <w:top w:val="nil"/>
          <w:left w:val="nil"/>
          <w:bottom w:val="nil"/>
          <w:right w:val="nil"/>
          <w:between w:val="nil"/>
        </w:pBdr>
        <w:jc w:val="both"/>
        <w:rPr>
          <w:rFonts w:ascii="ArialMT" w:eastAsia="ArialMT" w:hAnsi="ArialMT" w:cs="ArialMT"/>
          <w:color w:val="000000"/>
          <w:sz w:val="22"/>
          <w:szCs w:val="22"/>
        </w:rPr>
      </w:pPr>
      <w:r>
        <w:rPr>
          <w:rFonts w:ascii="Arial" w:eastAsia="Arial" w:hAnsi="Arial" w:cs="Arial"/>
          <w:color w:val="000000"/>
          <w:sz w:val="22"/>
          <w:szCs w:val="22"/>
        </w:rPr>
        <w:t>Adults should not supervise changing facilities as this places them and the children at risk of harm or allegation. At some COSC events, a club officer or poolside helper may be placed at the door to provide help if required and ensure club policy is follo</w:t>
      </w:r>
      <w:r>
        <w:rPr>
          <w:rFonts w:ascii="Arial" w:eastAsia="Arial" w:hAnsi="Arial" w:cs="Arial"/>
          <w:color w:val="000000"/>
          <w:sz w:val="22"/>
          <w:szCs w:val="22"/>
        </w:rPr>
        <w:t>wed.</w:t>
      </w:r>
    </w:p>
    <w:p w14:paraId="5009B300" w14:textId="77777777" w:rsidR="00B26838" w:rsidRDefault="00B26838">
      <w:pPr>
        <w:pBdr>
          <w:top w:val="nil"/>
          <w:left w:val="nil"/>
          <w:bottom w:val="nil"/>
          <w:right w:val="nil"/>
          <w:between w:val="nil"/>
        </w:pBdr>
        <w:rPr>
          <w:rFonts w:ascii="Arial" w:eastAsia="Arial" w:hAnsi="Arial" w:cs="Arial"/>
          <w:sz w:val="22"/>
          <w:szCs w:val="22"/>
        </w:rPr>
      </w:pPr>
    </w:p>
    <w:p w14:paraId="1F24F0F3" w14:textId="77777777" w:rsidR="00B26838" w:rsidRDefault="00B26838">
      <w:pPr>
        <w:pBdr>
          <w:top w:val="nil"/>
          <w:left w:val="nil"/>
          <w:bottom w:val="nil"/>
          <w:right w:val="nil"/>
          <w:between w:val="nil"/>
        </w:pBdr>
        <w:rPr>
          <w:rFonts w:ascii="Arial" w:eastAsia="Arial" w:hAnsi="Arial" w:cs="Arial"/>
          <w:sz w:val="22"/>
          <w:szCs w:val="22"/>
        </w:rPr>
      </w:pPr>
    </w:p>
    <w:p w14:paraId="673C6DF8" w14:textId="77777777" w:rsidR="00B26838" w:rsidRDefault="00B26838">
      <w:pPr>
        <w:pBdr>
          <w:top w:val="nil"/>
          <w:left w:val="nil"/>
          <w:bottom w:val="nil"/>
          <w:right w:val="nil"/>
          <w:between w:val="nil"/>
        </w:pBdr>
        <w:jc w:val="both"/>
        <w:rPr>
          <w:rFonts w:ascii="Arial" w:eastAsia="Arial" w:hAnsi="Arial" w:cs="Arial"/>
          <w:b/>
          <w:color w:val="0070C0"/>
          <w:sz w:val="22"/>
          <w:szCs w:val="22"/>
        </w:rPr>
      </w:pPr>
    </w:p>
    <w:p w14:paraId="1453BF2E" w14:textId="77777777" w:rsidR="00B26838" w:rsidRDefault="00B26838">
      <w:pPr>
        <w:pBdr>
          <w:top w:val="nil"/>
          <w:left w:val="nil"/>
          <w:bottom w:val="nil"/>
          <w:right w:val="nil"/>
          <w:between w:val="nil"/>
        </w:pBdr>
        <w:jc w:val="both"/>
        <w:rPr>
          <w:rFonts w:ascii="Arial" w:eastAsia="Arial" w:hAnsi="Arial" w:cs="Arial"/>
          <w:b/>
          <w:color w:val="0070C0"/>
          <w:sz w:val="22"/>
          <w:szCs w:val="22"/>
        </w:rPr>
      </w:pPr>
    </w:p>
    <w:p w14:paraId="6BD9F364" w14:textId="77777777" w:rsidR="00B26838" w:rsidRDefault="00B26838">
      <w:pPr>
        <w:pBdr>
          <w:top w:val="nil"/>
          <w:left w:val="nil"/>
          <w:bottom w:val="nil"/>
          <w:right w:val="nil"/>
          <w:between w:val="nil"/>
        </w:pBdr>
        <w:jc w:val="both"/>
        <w:rPr>
          <w:rFonts w:ascii="Arial" w:eastAsia="Arial" w:hAnsi="Arial" w:cs="Arial"/>
          <w:b/>
          <w:color w:val="0070C0"/>
          <w:sz w:val="22"/>
          <w:szCs w:val="22"/>
        </w:rPr>
      </w:pPr>
    </w:p>
    <w:p w14:paraId="235B3F90" w14:textId="77777777" w:rsidR="00B26838" w:rsidRDefault="006F7F68">
      <w:pPr>
        <w:pBdr>
          <w:top w:val="nil"/>
          <w:left w:val="nil"/>
          <w:bottom w:val="nil"/>
          <w:right w:val="nil"/>
          <w:between w:val="nil"/>
        </w:pBdr>
        <w:jc w:val="both"/>
        <w:rPr>
          <w:rFonts w:ascii="Arial" w:eastAsia="Arial" w:hAnsi="Arial" w:cs="Arial"/>
          <w:b/>
          <w:color w:val="0070C0"/>
          <w:sz w:val="22"/>
          <w:szCs w:val="22"/>
        </w:rPr>
      </w:pPr>
      <w:r>
        <w:rPr>
          <w:rFonts w:ascii="Arial" w:eastAsia="Arial" w:hAnsi="Arial" w:cs="Arial"/>
          <w:b/>
          <w:color w:val="0070C0"/>
          <w:sz w:val="22"/>
          <w:szCs w:val="22"/>
        </w:rPr>
        <w:t xml:space="preserve">Responsibility after a session is completed </w:t>
      </w:r>
    </w:p>
    <w:p w14:paraId="7EA23114" w14:textId="77777777" w:rsidR="00B26838" w:rsidRDefault="00B26838">
      <w:pPr>
        <w:pBdr>
          <w:top w:val="nil"/>
          <w:left w:val="nil"/>
          <w:bottom w:val="nil"/>
          <w:right w:val="nil"/>
          <w:between w:val="nil"/>
        </w:pBdr>
        <w:jc w:val="both"/>
        <w:rPr>
          <w:rFonts w:ascii="Arial" w:eastAsia="Arial" w:hAnsi="Arial" w:cs="Arial"/>
          <w:b/>
          <w:color w:val="0070C0"/>
          <w:sz w:val="22"/>
          <w:szCs w:val="22"/>
        </w:rPr>
      </w:pPr>
    </w:p>
    <w:p w14:paraId="2F41CE31" w14:textId="77777777" w:rsidR="00B26838" w:rsidRDefault="006F7F6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S</w:t>
      </w:r>
      <w:r>
        <w:rPr>
          <w:rFonts w:ascii="Arial" w:eastAsia="Arial" w:hAnsi="Arial" w:cs="Arial"/>
          <w:color w:val="000000"/>
          <w:sz w:val="22"/>
          <w:szCs w:val="22"/>
        </w:rPr>
        <w:t>o far as possible, the club has a duty of care to swimmers, which extends to an awareness on the part of the club that their junior members have been collected at the conclusion of a session. This must be age appropriate, i.e.</w:t>
      </w:r>
      <w:r>
        <w:rPr>
          <w:rFonts w:ascii="Arial" w:eastAsia="Arial" w:hAnsi="Arial" w:cs="Arial"/>
          <w:sz w:val="22"/>
          <w:szCs w:val="22"/>
        </w:rPr>
        <w:t xml:space="preserve"> </w:t>
      </w:r>
      <w:r>
        <w:rPr>
          <w:rFonts w:ascii="Arial" w:eastAsia="Arial" w:hAnsi="Arial" w:cs="Arial"/>
          <w:color w:val="000000"/>
          <w:sz w:val="22"/>
          <w:szCs w:val="22"/>
        </w:rPr>
        <w:t>a 17-year-old is capable of g</w:t>
      </w:r>
      <w:r>
        <w:rPr>
          <w:rFonts w:ascii="Arial" w:eastAsia="Arial" w:hAnsi="Arial" w:cs="Arial"/>
          <w:color w:val="000000"/>
          <w:sz w:val="22"/>
          <w:szCs w:val="22"/>
        </w:rPr>
        <w:t xml:space="preserve">etting themselves home, but a 12-year-old is not. </w:t>
      </w:r>
    </w:p>
    <w:p w14:paraId="0A900672" w14:textId="77777777" w:rsidR="00B26838" w:rsidRDefault="00B26838">
      <w:pPr>
        <w:pBdr>
          <w:top w:val="nil"/>
          <w:left w:val="nil"/>
          <w:bottom w:val="nil"/>
          <w:right w:val="nil"/>
          <w:between w:val="nil"/>
        </w:pBdr>
        <w:jc w:val="both"/>
        <w:rPr>
          <w:rFonts w:ascii="Arial" w:eastAsia="Arial" w:hAnsi="Arial" w:cs="Arial"/>
          <w:sz w:val="22"/>
          <w:szCs w:val="22"/>
        </w:rPr>
      </w:pPr>
    </w:p>
    <w:p w14:paraId="5253F252" w14:textId="77777777" w:rsidR="00B26838" w:rsidRDefault="006F7F6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However, if the club uses changing facilities that are also accessible to non-club members for public swimming lanes, it would be extreme to expect the club to search the changing areas in case a junior c</w:t>
      </w:r>
      <w:r>
        <w:rPr>
          <w:rFonts w:ascii="Arial" w:eastAsia="Arial" w:hAnsi="Arial" w:cs="Arial"/>
          <w:color w:val="000000"/>
          <w:sz w:val="22"/>
          <w:szCs w:val="22"/>
        </w:rPr>
        <w:t>lub member was there. The club, therefore, makes all junior members and their parents aware, via this policy, that if a child is not collected by a parent, they should make the coach aware and that this individual will ensure that the club member is superv</w:t>
      </w:r>
      <w:r>
        <w:rPr>
          <w:rFonts w:ascii="Arial" w:eastAsia="Arial" w:hAnsi="Arial" w:cs="Arial"/>
          <w:color w:val="000000"/>
          <w:sz w:val="22"/>
          <w:szCs w:val="22"/>
        </w:rPr>
        <w:t xml:space="preserve">ised, by an appropriate person, until a parent arrives or the parent communicates alternative arrangements. </w:t>
      </w:r>
    </w:p>
    <w:p w14:paraId="79840263" w14:textId="77777777" w:rsidR="00B26838" w:rsidRDefault="00B26838">
      <w:pPr>
        <w:spacing w:before="240" w:after="240" w:line="319" w:lineRule="auto"/>
        <w:jc w:val="both"/>
        <w:rPr>
          <w:rFonts w:ascii="Arial" w:eastAsia="Arial" w:hAnsi="Arial" w:cs="Arial"/>
          <w:color w:val="0000FF"/>
          <w:sz w:val="22"/>
          <w:szCs w:val="22"/>
        </w:rPr>
      </w:pPr>
    </w:p>
    <w:p w14:paraId="585C7E8F" w14:textId="77777777" w:rsidR="00B26838" w:rsidRDefault="006F7F68">
      <w:pPr>
        <w:spacing w:before="240" w:after="240" w:line="319" w:lineRule="auto"/>
        <w:jc w:val="both"/>
        <w:rPr>
          <w:rFonts w:ascii="Arial" w:eastAsia="Arial" w:hAnsi="Arial" w:cs="Arial"/>
          <w:color w:val="0000FF"/>
          <w:sz w:val="22"/>
          <w:szCs w:val="22"/>
        </w:rPr>
      </w:pPr>
      <w:r>
        <w:rPr>
          <w:rFonts w:ascii="Arial" w:eastAsia="Arial" w:hAnsi="Arial" w:cs="Arial"/>
          <w:color w:val="0000FF"/>
          <w:sz w:val="22"/>
          <w:szCs w:val="22"/>
        </w:rPr>
        <w:t>Where a child may be in immediate risk of harm please refer without delay to your local Children's Social Care Team, Multi-Agency Safeguarding Hub</w:t>
      </w:r>
      <w:r>
        <w:rPr>
          <w:rFonts w:ascii="Arial" w:eastAsia="Arial" w:hAnsi="Arial" w:cs="Arial"/>
          <w:color w:val="0000FF"/>
          <w:sz w:val="22"/>
          <w:szCs w:val="22"/>
        </w:rPr>
        <w:t xml:space="preserve"> (MASH) or Police as appropriate.</w:t>
      </w:r>
    </w:p>
    <w:p w14:paraId="6F7011AF" w14:textId="77777777" w:rsidR="00B26838" w:rsidRDefault="00B26838">
      <w:pPr>
        <w:spacing w:before="240" w:after="240" w:line="319" w:lineRule="auto"/>
        <w:jc w:val="both"/>
        <w:rPr>
          <w:rFonts w:ascii="Arial" w:eastAsia="Arial" w:hAnsi="Arial" w:cs="Arial"/>
          <w:color w:val="0000FF"/>
          <w:sz w:val="22"/>
          <w:szCs w:val="22"/>
        </w:rPr>
      </w:pPr>
    </w:p>
    <w:p w14:paraId="39634955" w14:textId="77777777" w:rsidR="00B26838" w:rsidRDefault="00B26838">
      <w:pPr>
        <w:spacing w:before="240" w:after="240" w:line="319" w:lineRule="auto"/>
        <w:jc w:val="both"/>
        <w:rPr>
          <w:rFonts w:ascii="Arial" w:eastAsia="Arial" w:hAnsi="Arial" w:cs="Arial"/>
          <w:color w:val="0000FF"/>
          <w:sz w:val="22"/>
          <w:szCs w:val="22"/>
        </w:rPr>
      </w:pPr>
    </w:p>
    <w:p w14:paraId="310104F1" w14:textId="77777777" w:rsidR="00B26838" w:rsidRDefault="00B26838">
      <w:pPr>
        <w:jc w:val="both"/>
      </w:pPr>
    </w:p>
    <w:sectPr w:rsidR="00B26838">
      <w:headerReference w:type="default" r:id="rId12"/>
      <w:footerReference w:type="default" r:id="rId13"/>
      <w:pgSz w:w="11900" w:h="16840"/>
      <w:pgMar w:top="1440" w:right="1440" w:bottom="1440" w:left="1440" w:header="432" w:footer="28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DEC24" w14:textId="77777777" w:rsidR="006F7F68" w:rsidRDefault="006F7F68">
      <w:r>
        <w:separator/>
      </w:r>
    </w:p>
  </w:endnote>
  <w:endnote w:type="continuationSeparator" w:id="0">
    <w:p w14:paraId="0B6CFA16" w14:textId="77777777" w:rsidR="006F7F68" w:rsidRDefault="006F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58AEF" w14:textId="77777777" w:rsidR="00B26838" w:rsidRDefault="006F7F68">
    <w:pPr>
      <w:pBdr>
        <w:top w:val="nil"/>
        <w:left w:val="nil"/>
        <w:bottom w:val="nil"/>
        <w:right w:val="nil"/>
        <w:between w:val="nil"/>
      </w:pBdr>
      <w:tabs>
        <w:tab w:val="center" w:pos="4513"/>
        <w:tab w:val="right" w:pos="9026"/>
      </w:tabs>
      <w:rPr>
        <w:color w:val="000000"/>
      </w:rPr>
    </w:pPr>
    <w:r>
      <w:rPr>
        <w:color w:val="000000"/>
      </w:rPr>
      <w:t xml:space="preserve">Changing room policy </w:t>
    </w:r>
  </w:p>
  <w:p w14:paraId="56BFF13A" w14:textId="77777777" w:rsidR="00B26838" w:rsidRDefault="006F7F68">
    <w:pPr>
      <w:pBdr>
        <w:top w:val="nil"/>
        <w:left w:val="nil"/>
        <w:bottom w:val="nil"/>
        <w:right w:val="nil"/>
        <w:between w:val="nil"/>
      </w:pBdr>
      <w:tabs>
        <w:tab w:val="center" w:pos="4513"/>
        <w:tab w:val="right" w:pos="9026"/>
      </w:tabs>
      <w:rPr>
        <w:color w:val="000000"/>
      </w:rPr>
    </w:pPr>
    <w:r>
      <w:rPr>
        <w:color w:val="000000"/>
      </w:rPr>
      <w:t>Updated March 2024, review due 2026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F0869" w14:textId="77777777" w:rsidR="006F7F68" w:rsidRDefault="006F7F68">
      <w:r>
        <w:separator/>
      </w:r>
    </w:p>
  </w:footnote>
  <w:footnote w:type="continuationSeparator" w:id="0">
    <w:p w14:paraId="17BABEE2" w14:textId="77777777" w:rsidR="006F7F68" w:rsidRDefault="006F7F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E7FF8" w14:textId="77777777" w:rsidR="00B26838" w:rsidRDefault="00B26838">
    <w:pPr>
      <w:pBdr>
        <w:top w:val="nil"/>
        <w:left w:val="nil"/>
        <w:bottom w:val="nil"/>
        <w:right w:val="nil"/>
        <w:between w:val="nil"/>
      </w:pBdr>
      <w:tabs>
        <w:tab w:val="center" w:pos="4513"/>
        <w:tab w:val="right" w:pos="9026"/>
      </w:tabs>
      <w:rPr>
        <w:color w:val="000000"/>
      </w:rPr>
    </w:pPr>
  </w:p>
  <w:p w14:paraId="1BC03911" w14:textId="77777777" w:rsidR="00B26838" w:rsidRDefault="00B26838">
    <w:pPr>
      <w:pBdr>
        <w:top w:val="nil"/>
        <w:left w:val="nil"/>
        <w:bottom w:val="nil"/>
        <w:right w:val="nil"/>
        <w:between w:val="nil"/>
      </w:pBdr>
      <w:tabs>
        <w:tab w:val="center" w:pos="4513"/>
        <w:tab w:val="right" w:pos="9026"/>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5174E4"/>
    <w:multiLevelType w:val="multilevel"/>
    <w:tmpl w:val="571413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7A4E5BF0"/>
    <w:multiLevelType w:val="multilevel"/>
    <w:tmpl w:val="BF944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38"/>
    <w:rsid w:val="006F7F68"/>
    <w:rsid w:val="00703217"/>
    <w:rsid w:val="00B2683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7DEE4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BF392F"/>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537E50"/>
    <w:pPr>
      <w:tabs>
        <w:tab w:val="center" w:pos="4513"/>
        <w:tab w:val="right" w:pos="9026"/>
      </w:tabs>
    </w:pPr>
  </w:style>
  <w:style w:type="character" w:customStyle="1" w:styleId="HeaderChar">
    <w:name w:val="Header Char"/>
    <w:basedOn w:val="DefaultParagraphFont"/>
    <w:link w:val="Header"/>
    <w:uiPriority w:val="99"/>
    <w:rsid w:val="00537E50"/>
  </w:style>
  <w:style w:type="paragraph" w:styleId="Footer">
    <w:name w:val="footer"/>
    <w:basedOn w:val="Normal"/>
    <w:link w:val="FooterChar"/>
    <w:uiPriority w:val="99"/>
    <w:unhideWhenUsed/>
    <w:rsid w:val="00537E50"/>
    <w:pPr>
      <w:tabs>
        <w:tab w:val="center" w:pos="4513"/>
        <w:tab w:val="right" w:pos="9026"/>
      </w:tabs>
    </w:pPr>
  </w:style>
  <w:style w:type="character" w:customStyle="1" w:styleId="FooterChar">
    <w:name w:val="Footer Char"/>
    <w:basedOn w:val="DefaultParagraphFont"/>
    <w:link w:val="Footer"/>
    <w:uiPriority w:val="99"/>
    <w:rsid w:val="00537E50"/>
  </w:style>
  <w:style w:type="paragraph" w:styleId="BalloonText">
    <w:name w:val="Balloon Text"/>
    <w:basedOn w:val="Normal"/>
    <w:link w:val="BalloonTextChar"/>
    <w:uiPriority w:val="99"/>
    <w:semiHidden/>
    <w:unhideWhenUsed/>
    <w:rsid w:val="0072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4A7"/>
    <w:rPr>
      <w:rFonts w:ascii="Segoe UI" w:hAnsi="Segoe UI" w:cs="Segoe UI"/>
      <w:sz w:val="18"/>
      <w:szCs w:val="18"/>
    </w:rPr>
  </w:style>
  <w:style w:type="character" w:styleId="CommentReference">
    <w:name w:val="annotation reference"/>
    <w:basedOn w:val="DefaultParagraphFont"/>
    <w:uiPriority w:val="99"/>
    <w:semiHidden/>
    <w:unhideWhenUsed/>
    <w:rsid w:val="00545CBA"/>
    <w:rPr>
      <w:sz w:val="16"/>
      <w:szCs w:val="16"/>
    </w:rPr>
  </w:style>
  <w:style w:type="paragraph" w:styleId="CommentText">
    <w:name w:val="annotation text"/>
    <w:basedOn w:val="Normal"/>
    <w:link w:val="CommentTextChar"/>
    <w:uiPriority w:val="99"/>
    <w:semiHidden/>
    <w:unhideWhenUsed/>
    <w:rsid w:val="00545CBA"/>
    <w:rPr>
      <w:sz w:val="20"/>
      <w:szCs w:val="20"/>
    </w:rPr>
  </w:style>
  <w:style w:type="character" w:customStyle="1" w:styleId="CommentTextChar">
    <w:name w:val="Comment Text Char"/>
    <w:basedOn w:val="DefaultParagraphFont"/>
    <w:link w:val="CommentText"/>
    <w:uiPriority w:val="99"/>
    <w:semiHidden/>
    <w:rsid w:val="00545CBA"/>
    <w:rPr>
      <w:sz w:val="20"/>
      <w:szCs w:val="20"/>
    </w:rPr>
  </w:style>
  <w:style w:type="paragraph" w:styleId="CommentSubject">
    <w:name w:val="annotation subject"/>
    <w:basedOn w:val="CommentText"/>
    <w:next w:val="CommentText"/>
    <w:link w:val="CommentSubjectChar"/>
    <w:uiPriority w:val="99"/>
    <w:semiHidden/>
    <w:unhideWhenUsed/>
    <w:rsid w:val="00545CBA"/>
    <w:rPr>
      <w:b/>
      <w:bCs/>
    </w:rPr>
  </w:style>
  <w:style w:type="character" w:customStyle="1" w:styleId="CommentSubjectChar">
    <w:name w:val="Comment Subject Char"/>
    <w:basedOn w:val="CommentTextChar"/>
    <w:link w:val="CommentSubject"/>
    <w:uiPriority w:val="99"/>
    <w:semiHidden/>
    <w:rsid w:val="00545CBA"/>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hildline.org.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l1yqGagXNO0Hrff6h4UGaZgqg==">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5527</Characters>
  <Application>Microsoft Macintosh Word</Application>
  <DocSecurity>0</DocSecurity>
  <Lines>46</Lines>
  <Paragraphs>12</Paragraphs>
  <ScaleCrop>false</ScaleCrop>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Bird</dc:creator>
  <cp:lastModifiedBy>David Bird</cp:lastModifiedBy>
  <cp:revision>2</cp:revision>
  <dcterms:created xsi:type="dcterms:W3CDTF">2024-05-17T09:17:00Z</dcterms:created>
  <dcterms:modified xsi:type="dcterms:W3CDTF">2024-05-17T09:17:00Z</dcterms:modified>
</cp:coreProperties>
</file>